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02CC8" w14:textId="2B0255A0" w:rsidR="000F0D9E" w:rsidRDefault="000F0D9E" w:rsidP="000F0D9E">
      <w:pPr>
        <w:pStyle w:val="3GPPHeader"/>
        <w:spacing w:after="60"/>
        <w:rPr>
          <w:sz w:val="28"/>
          <w:szCs w:val="28"/>
        </w:rPr>
      </w:pPr>
      <w:r w:rsidRPr="008403E9">
        <w:rPr>
          <w:sz w:val="28"/>
          <w:szCs w:val="28"/>
        </w:rPr>
        <w:t>3GPP TSG-RAN WG2 Ad Hoc on NR</w:t>
      </w:r>
      <w:r w:rsidR="0002019C">
        <w:rPr>
          <w:sz w:val="28"/>
          <w:szCs w:val="28"/>
        </w:rPr>
        <w:t>#2</w:t>
      </w:r>
      <w:r w:rsidRPr="008403E9">
        <w:rPr>
          <w:sz w:val="28"/>
          <w:szCs w:val="28"/>
        </w:rPr>
        <w:tab/>
      </w:r>
      <w:proofErr w:type="spellStart"/>
      <w:r w:rsidRPr="008403E9">
        <w:rPr>
          <w:sz w:val="28"/>
          <w:szCs w:val="28"/>
        </w:rPr>
        <w:t>Tdoc</w:t>
      </w:r>
      <w:proofErr w:type="spellEnd"/>
      <w:r w:rsidRPr="008403E9">
        <w:rPr>
          <w:sz w:val="28"/>
          <w:szCs w:val="28"/>
        </w:rPr>
        <w:t xml:space="preserve"> R2-</w:t>
      </w:r>
      <w:r w:rsidRPr="008403E9">
        <w:rPr>
          <w:rFonts w:cs="Arial"/>
          <w:color w:val="000000"/>
          <w:sz w:val="28"/>
          <w:szCs w:val="28"/>
          <w:lang w:eastAsia="sv-SE"/>
        </w:rPr>
        <w:t>17</w:t>
      </w:r>
      <w:r w:rsidR="008403E9" w:rsidRPr="008403E9">
        <w:rPr>
          <w:rFonts w:cs="Arial"/>
          <w:color w:val="000000"/>
          <w:sz w:val="28"/>
          <w:szCs w:val="28"/>
          <w:lang w:eastAsia="sv-SE"/>
        </w:rPr>
        <w:t>06497</w:t>
      </w:r>
    </w:p>
    <w:p w14:paraId="766C51CB" w14:textId="0A32C3C1" w:rsidR="00710C0F" w:rsidRPr="00EF2316" w:rsidRDefault="000F0D9E" w:rsidP="000F0D9E">
      <w:pPr>
        <w:pStyle w:val="3GPPHeader"/>
      </w:pPr>
      <w:r w:rsidRPr="00EF2316">
        <w:t>Qingdao, China, June 27-29, 2017</w:t>
      </w:r>
      <w:r w:rsidR="00710C0F" w:rsidRPr="00EF2316">
        <w:rPr>
          <w:lang w:val="en-US"/>
        </w:rPr>
        <w:tab/>
      </w:r>
    </w:p>
    <w:p w14:paraId="348AC252" w14:textId="77777777" w:rsidR="00710C0F" w:rsidRPr="00912B34" w:rsidRDefault="00710C0F" w:rsidP="00710C0F">
      <w:pPr>
        <w:pStyle w:val="3GPPHeader"/>
        <w:rPr>
          <w:highlight w:val="yellow"/>
        </w:rPr>
      </w:pPr>
    </w:p>
    <w:p w14:paraId="4A4D9B15" w14:textId="7FF783CF" w:rsidR="00710C0F" w:rsidRPr="00D47B66" w:rsidRDefault="00710C0F" w:rsidP="00710C0F">
      <w:pPr>
        <w:pStyle w:val="3GPPHeader"/>
        <w:rPr>
          <w:sz w:val="22"/>
          <w:szCs w:val="22"/>
          <w:lang w:val="en-US"/>
        </w:rPr>
      </w:pPr>
      <w:r w:rsidRPr="00361123">
        <w:rPr>
          <w:sz w:val="22"/>
          <w:szCs w:val="22"/>
          <w:lang w:val="en-US"/>
        </w:rPr>
        <w:t>Agenda Item:</w:t>
      </w:r>
      <w:r w:rsidRPr="00361123">
        <w:rPr>
          <w:sz w:val="22"/>
          <w:szCs w:val="22"/>
          <w:lang w:val="en-US"/>
        </w:rPr>
        <w:tab/>
      </w:r>
      <w:r w:rsidR="00AD0CED" w:rsidRPr="00361123">
        <w:rPr>
          <w:sz w:val="22"/>
          <w:szCs w:val="22"/>
          <w:lang w:val="en-US"/>
        </w:rPr>
        <w:t>10.4.1.5</w:t>
      </w:r>
      <w:r w:rsidR="00361123" w:rsidRPr="00361123">
        <w:rPr>
          <w:sz w:val="22"/>
          <w:szCs w:val="22"/>
          <w:lang w:val="en-US"/>
        </w:rPr>
        <w:t>.3</w:t>
      </w:r>
    </w:p>
    <w:p w14:paraId="6FFB97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21E55EB8" w14:textId="0161D685" w:rsidR="00E90E49" w:rsidRPr="00CE0424" w:rsidRDefault="003D3C45" w:rsidP="00311702">
      <w:pPr>
        <w:pStyle w:val="3GPPHeader"/>
        <w:rPr>
          <w:sz w:val="22"/>
          <w:szCs w:val="22"/>
        </w:rPr>
      </w:pPr>
      <w:r>
        <w:rPr>
          <w:sz w:val="22"/>
          <w:szCs w:val="22"/>
        </w:rPr>
        <w:t>Title:</w:t>
      </w:r>
      <w:r w:rsidR="00E90E49" w:rsidRPr="00CE0424">
        <w:rPr>
          <w:sz w:val="22"/>
          <w:szCs w:val="22"/>
        </w:rPr>
        <w:tab/>
      </w:r>
      <w:r w:rsidR="002B3968">
        <w:rPr>
          <w:sz w:val="22"/>
          <w:szCs w:val="22"/>
        </w:rPr>
        <w:t>Change of System I</w:t>
      </w:r>
      <w:r w:rsidR="0085026C">
        <w:rPr>
          <w:sz w:val="22"/>
          <w:szCs w:val="22"/>
        </w:rPr>
        <w:t>nformation in NR</w:t>
      </w:r>
      <w:r w:rsidR="008A4A5C">
        <w:rPr>
          <w:sz w:val="22"/>
          <w:szCs w:val="22"/>
        </w:rPr>
        <w:t xml:space="preserve"> </w:t>
      </w:r>
    </w:p>
    <w:p w14:paraId="776F79CE" w14:textId="7EC31048" w:rsidR="00E90E49" w:rsidRDefault="00E90E49" w:rsidP="007146AF">
      <w:pPr>
        <w:pStyle w:val="3GPPHeader"/>
        <w:rPr>
          <w:sz w:val="22"/>
          <w:szCs w:val="22"/>
        </w:rPr>
      </w:pPr>
      <w:r w:rsidRPr="00FB051F">
        <w:rPr>
          <w:sz w:val="22"/>
          <w:szCs w:val="22"/>
        </w:rPr>
        <w:t>Document for:</w:t>
      </w:r>
      <w:r w:rsidRPr="00FB051F">
        <w:rPr>
          <w:sz w:val="22"/>
          <w:szCs w:val="22"/>
        </w:rPr>
        <w:tab/>
        <w:t>Discussion, Decision</w:t>
      </w:r>
    </w:p>
    <w:p w14:paraId="186D112A" w14:textId="7EC14506" w:rsidR="00544815" w:rsidRPr="00AD0CED" w:rsidRDefault="00E90E49" w:rsidP="00544815">
      <w:pPr>
        <w:pStyle w:val="Heading1"/>
      </w:pPr>
      <w:r w:rsidRPr="00CE0424">
        <w:t>Introduction</w:t>
      </w:r>
    </w:p>
    <w:p w14:paraId="7EFAB8D6" w14:textId="77777777" w:rsidR="008744AB" w:rsidRDefault="008744AB" w:rsidP="008744AB">
      <w:r>
        <w:t>At the RAN2#97 meeting the following was agreed in relation to stored system information in NR:</w:t>
      </w:r>
    </w:p>
    <w:p w14:paraId="7391EAD7" w14:textId="77777777" w:rsidR="008744AB" w:rsidRDefault="008744AB" w:rsidP="008744AB">
      <w:pPr>
        <w:pStyle w:val="Doc-text2"/>
      </w:pPr>
    </w:p>
    <w:p w14:paraId="3FEB391C"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Agreements</w:t>
      </w:r>
    </w:p>
    <w:p w14:paraId="3DFABC84"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571EE985"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 xml:space="preserve">FFS what the index/identifier is (e.g. single index or area plus value tag, </w:t>
      </w:r>
      <w:proofErr w:type="spellStart"/>
      <w:r>
        <w:t>etc</w:t>
      </w:r>
      <w:proofErr w:type="spellEnd"/>
      <w:r>
        <w:t>)</w:t>
      </w:r>
    </w:p>
    <w:p w14:paraId="57F17DCA" w14:textId="77777777" w:rsidR="008744AB" w:rsidRDefault="008744AB" w:rsidP="008744AB"/>
    <w:p w14:paraId="3D0DC65E" w14:textId="218BEDB0" w:rsidR="006E4E18" w:rsidRPr="006E4E18" w:rsidRDefault="008744AB" w:rsidP="008744AB">
      <w:r>
        <w:t xml:space="preserve">In </w:t>
      </w:r>
      <w:r w:rsidR="0002019C">
        <w:fldChar w:fldCharType="begin"/>
      </w:r>
      <w:r w:rsidR="0002019C">
        <w:instrText xml:space="preserve"> REF _Ref485431473 \r \h </w:instrText>
      </w:r>
      <w:r w:rsidR="0002019C">
        <w:fldChar w:fldCharType="separate"/>
      </w:r>
      <w:r w:rsidR="0002019C">
        <w:t>[4]</w:t>
      </w:r>
      <w:r w:rsidR="0002019C">
        <w:fldChar w:fldCharType="end"/>
      </w:r>
      <w:r w:rsidR="003D444C">
        <w:t xml:space="preserve"> we propose to introduce both a </w:t>
      </w:r>
      <w:proofErr w:type="spellStart"/>
      <w:r w:rsidR="003D444C">
        <w:t>valueTag</w:t>
      </w:r>
      <w:proofErr w:type="spellEnd"/>
      <w:r w:rsidR="003D444C">
        <w:t xml:space="preserve"> field and a </w:t>
      </w:r>
      <w:r w:rsidR="00425895">
        <w:t xml:space="preserve">system information configuration index </w:t>
      </w:r>
      <w:r w:rsidR="003D444C">
        <w:t xml:space="preserve">field (here denoted SICI) in the NR-MIB. This </w:t>
      </w:r>
      <w:r>
        <w:t>paper discuss</w:t>
      </w:r>
      <w:r w:rsidR="00AC391D">
        <w:t>es</w:t>
      </w:r>
      <w:r>
        <w:t xml:space="preserve"> </w:t>
      </w:r>
      <w:r w:rsidR="003D444C">
        <w:t xml:space="preserve">how to use these fields </w:t>
      </w:r>
      <w:r w:rsidR="006E4E18">
        <w:t xml:space="preserve">in the NR-MIB for </w:t>
      </w:r>
      <w:r w:rsidR="003D444C">
        <w:t>changing the NR system information</w:t>
      </w:r>
      <w:r w:rsidR="006E4E18">
        <w:t>.</w:t>
      </w:r>
      <w:r w:rsidR="003D444C">
        <w:t xml:space="preserve"> In </w:t>
      </w:r>
      <w:r w:rsidR="00AC391D">
        <w:t xml:space="preserve">addition to using the </w:t>
      </w:r>
      <w:proofErr w:type="spellStart"/>
      <w:r w:rsidR="00AC391D">
        <w:t>valueTag</w:t>
      </w:r>
      <w:proofErr w:type="spellEnd"/>
      <w:r w:rsidR="00AC391D">
        <w:t xml:space="preserve"> </w:t>
      </w:r>
      <w:r w:rsidR="003D444C">
        <w:t xml:space="preserve">and SICI fields in NR-MIB for changing the system information </w:t>
      </w:r>
      <w:r w:rsidR="006E4E18">
        <w:t>we also propose to re-use the paging based method for system information update in NR.</w:t>
      </w:r>
    </w:p>
    <w:p w14:paraId="514844C6" w14:textId="64EA7A40" w:rsidR="001643A8" w:rsidRDefault="004000E8" w:rsidP="00CE0424">
      <w:pPr>
        <w:pStyle w:val="Heading1"/>
      </w:pPr>
      <w:bookmarkStart w:id="1" w:name="_Ref178064866"/>
      <w:r w:rsidRPr="00CE0424">
        <w:t>Discussion</w:t>
      </w:r>
      <w:bookmarkEnd w:id="1"/>
    </w:p>
    <w:p w14:paraId="01302F72" w14:textId="328E49AB" w:rsidR="008744AB" w:rsidRDefault="008744AB" w:rsidP="008744AB">
      <w:r>
        <w:t>In LTE, the SIB1 (or MIB for NB-</w:t>
      </w:r>
      <w:proofErr w:type="spellStart"/>
      <w:r>
        <w:t>IoT</w:t>
      </w:r>
      <w:proofErr w:type="spellEnd"/>
      <w:r>
        <w:t xml:space="preserve">) includes a value tag </w:t>
      </w:r>
      <w:r w:rsidR="0020462D">
        <w:t>(</w:t>
      </w:r>
      <w:proofErr w:type="spellStart"/>
      <w:r>
        <w:rPr>
          <w:i/>
        </w:rPr>
        <w:t>systemInfoValueTag</w:t>
      </w:r>
      <w:proofErr w:type="spellEnd"/>
      <w:r w:rsidR="0020462D" w:rsidRPr="0020462D">
        <w:t>)</w:t>
      </w:r>
      <w:r>
        <w:rPr>
          <w:i/>
        </w:rPr>
        <w:t xml:space="preserve"> </w:t>
      </w:r>
      <w:r>
        <w:t xml:space="preserve">to allow UE’s to use stored system information. When reading system information, the UE may store and associate it with the </w:t>
      </w:r>
      <w:proofErr w:type="spellStart"/>
      <w:r w:rsidR="006E4E18">
        <w:t>valueTag</w:t>
      </w:r>
      <w:proofErr w:type="spellEnd"/>
      <w:r>
        <w:t xml:space="preserve"> that is also broadcast. Later, e.g., upon return from out of coverage, the UE can check the </w:t>
      </w:r>
      <w:proofErr w:type="spellStart"/>
      <w:r w:rsidR="006E4E18">
        <w:t>valueTag</w:t>
      </w:r>
      <w:proofErr w:type="spellEnd"/>
      <w:r w:rsidR="006E4E18">
        <w:t xml:space="preserve"> </w:t>
      </w:r>
      <w:r w:rsidR="0022770B">
        <w:t>being broadcast</w:t>
      </w:r>
      <w:r>
        <w:t xml:space="preserve"> and if it has stored information related to the </w:t>
      </w:r>
      <w:r w:rsidR="0022770B">
        <w:t xml:space="preserve">broadcast </w:t>
      </w:r>
      <w:proofErr w:type="spellStart"/>
      <w:r w:rsidR="000333D7">
        <w:t>valueTag</w:t>
      </w:r>
      <w:proofErr w:type="spellEnd"/>
      <w:r w:rsidR="000333D7">
        <w:t>,</w:t>
      </w:r>
      <w:r>
        <w:t xml:space="preserve"> it can assume that no new reading of system information is necessary. The UE will however assume that stored system information</w:t>
      </w:r>
      <w:r w:rsidR="000333D7">
        <w:t xml:space="preserve"> becomes invalid after 3 hours.</w:t>
      </w:r>
    </w:p>
    <w:p w14:paraId="66119FC8" w14:textId="3D9513A1" w:rsidR="008D1D6F" w:rsidRDefault="003473C7" w:rsidP="008744AB">
      <w:r>
        <w:t xml:space="preserve">In a similar </w:t>
      </w:r>
      <w:r w:rsidR="0002019C">
        <w:t>manner</w:t>
      </w:r>
      <w:r>
        <w:t xml:space="preserve"> </w:t>
      </w:r>
      <w:r w:rsidR="0022770B">
        <w:t>as</w:t>
      </w:r>
      <w:r>
        <w:t xml:space="preserve"> for </w:t>
      </w:r>
      <w:r w:rsidR="0022770B">
        <w:t>NB-</w:t>
      </w:r>
      <w:proofErr w:type="spellStart"/>
      <w:r w:rsidR="0022770B">
        <w:t>IoT</w:t>
      </w:r>
      <w:proofErr w:type="spellEnd"/>
      <w:r w:rsidR="0022770B">
        <w:t xml:space="preserve"> in </w:t>
      </w:r>
      <w:r>
        <w:t xml:space="preserve">LTE, </w:t>
      </w:r>
      <w:r w:rsidR="0002019C">
        <w:t xml:space="preserve">we propose in </w:t>
      </w:r>
      <w:r w:rsidR="0002019C">
        <w:fldChar w:fldCharType="begin"/>
      </w:r>
      <w:r w:rsidR="0002019C">
        <w:instrText xml:space="preserve"> REF _Ref485431473 \r \h </w:instrText>
      </w:r>
      <w:r w:rsidR="0002019C">
        <w:fldChar w:fldCharType="separate"/>
      </w:r>
      <w:r w:rsidR="0002019C">
        <w:t>[4]</w:t>
      </w:r>
      <w:r w:rsidR="0002019C">
        <w:fldChar w:fldCharType="end"/>
      </w:r>
      <w:r w:rsidR="0002019C">
        <w:t xml:space="preserve"> that the </w:t>
      </w:r>
      <w:proofErr w:type="spellStart"/>
      <w:r w:rsidR="0020462D">
        <w:t>valueTag</w:t>
      </w:r>
      <w:proofErr w:type="spellEnd"/>
      <w:r w:rsidR="0020462D">
        <w:t xml:space="preserve"> should be introduced </w:t>
      </w:r>
      <w:r>
        <w:t>i</w:t>
      </w:r>
      <w:r w:rsidR="008744AB">
        <w:t>n the NR-MIB</w:t>
      </w:r>
      <w:r>
        <w:t xml:space="preserve"> </w:t>
      </w:r>
      <w:r w:rsidR="001A5638">
        <w:t xml:space="preserve">to allow for a similar handling of stored SI. </w:t>
      </w:r>
      <w:r w:rsidR="008744AB">
        <w:t xml:space="preserve">In case the UE receives an SS Block and decodes a </w:t>
      </w:r>
      <w:proofErr w:type="spellStart"/>
      <w:r w:rsidR="008744AB">
        <w:t>valueTag</w:t>
      </w:r>
      <w:proofErr w:type="spellEnd"/>
      <w:r w:rsidR="008744AB">
        <w:t xml:space="preserve"> (provided in the</w:t>
      </w:r>
      <w:r w:rsidR="0022770B">
        <w:t xml:space="preserve"> NR-</w:t>
      </w:r>
      <w:r w:rsidR="008744AB">
        <w:t xml:space="preserve">MIB) and it discovers that it already has a stored valid version of the SI corresponding to that </w:t>
      </w:r>
      <w:proofErr w:type="spellStart"/>
      <w:r w:rsidR="008744AB">
        <w:t>valueTag</w:t>
      </w:r>
      <w:proofErr w:type="spellEnd"/>
      <w:r w:rsidR="008744AB">
        <w:t xml:space="preserve">, it </w:t>
      </w:r>
      <w:r w:rsidR="0020462D">
        <w:t xml:space="preserve">does </w:t>
      </w:r>
      <w:r w:rsidR="008744AB">
        <w:t>not hav</w:t>
      </w:r>
      <w:r w:rsidR="0022770B">
        <w:t>e to reacquire</w:t>
      </w:r>
      <w:r>
        <w:t xml:space="preserve"> the </w:t>
      </w:r>
      <w:r w:rsidR="0085026C">
        <w:t>system information</w:t>
      </w:r>
      <w:r>
        <w:t>.</w:t>
      </w:r>
      <w:r w:rsidR="003D444C">
        <w:t xml:space="preserve"> </w:t>
      </w:r>
    </w:p>
    <w:p w14:paraId="6772B7A4" w14:textId="1CABD1AE" w:rsidR="004B675E" w:rsidRDefault="006E4E18" w:rsidP="008D1D6F">
      <w:r>
        <w:t xml:space="preserve">Changing the system information by transmitting a new </w:t>
      </w:r>
      <w:proofErr w:type="spellStart"/>
      <w:r>
        <w:t>valueTag</w:t>
      </w:r>
      <w:proofErr w:type="spellEnd"/>
      <w:r>
        <w:t xml:space="preserve"> in NR-MIB </w:t>
      </w:r>
      <w:r w:rsidR="004F3770">
        <w:t>triggers the UE to re</w:t>
      </w:r>
      <w:r w:rsidR="008D1D6F">
        <w:t>a</w:t>
      </w:r>
      <w:r w:rsidR="004F3770">
        <w:t>c</w:t>
      </w:r>
      <w:r w:rsidR="008D1D6F">
        <w:t>quire NR-SIB1. RAN2 has agreed to having a “index/identifier” in the minimum SI “to enable the UE to avoid re-ac</w:t>
      </w:r>
      <w:r w:rsidR="00035E96">
        <w:t>q</w:t>
      </w:r>
      <w:r w:rsidR="008D1D6F">
        <w:t xml:space="preserve">uisition of already stored SI-block(s)/SI-message(s)”. Although this index/identifier could be the </w:t>
      </w:r>
      <w:proofErr w:type="spellStart"/>
      <w:r w:rsidR="008D1D6F">
        <w:t>valueTag</w:t>
      </w:r>
      <w:proofErr w:type="spellEnd"/>
      <w:r w:rsidR="008D1D6F">
        <w:t xml:space="preserve"> in the NR-MIB we propose in </w:t>
      </w:r>
      <w:r w:rsidR="0002019C">
        <w:fldChar w:fldCharType="begin"/>
      </w:r>
      <w:r w:rsidR="0002019C">
        <w:instrText xml:space="preserve"> REF _Ref485431671 \r \h </w:instrText>
      </w:r>
      <w:r w:rsidR="0002019C">
        <w:fldChar w:fldCharType="separate"/>
      </w:r>
      <w:r w:rsidR="0002019C">
        <w:t>[5]</w:t>
      </w:r>
      <w:r w:rsidR="0002019C">
        <w:fldChar w:fldCharType="end"/>
      </w:r>
      <w:r w:rsidR="008D1D6F">
        <w:t xml:space="preserve"> that this index/identifier shall be a separate field</w:t>
      </w:r>
      <w:r w:rsidR="0002019C">
        <w:t>,</w:t>
      </w:r>
      <w:r w:rsidR="008D1D6F">
        <w:t xml:space="preserve"> denote</w:t>
      </w:r>
      <w:r w:rsidR="0002019C">
        <w:t>d</w:t>
      </w:r>
      <w:r w:rsidR="008D1D6F">
        <w:t xml:space="preserve"> </w:t>
      </w:r>
      <w:r w:rsidR="008D1D6F" w:rsidRPr="000B0E47">
        <w:rPr>
          <w:i/>
        </w:rPr>
        <w:t>system information configuration index</w:t>
      </w:r>
      <w:r w:rsidR="008D1D6F">
        <w:t xml:space="preserve"> (SICI).</w:t>
      </w:r>
      <w:r w:rsidR="000E2A45">
        <w:t xml:space="preserve"> </w:t>
      </w:r>
      <w:r w:rsidR="0002019C">
        <w:t xml:space="preserve">In </w:t>
      </w:r>
      <w:r w:rsidR="0002019C">
        <w:fldChar w:fldCharType="begin"/>
      </w:r>
      <w:r w:rsidR="0002019C">
        <w:instrText xml:space="preserve"> REF _Ref485431473 \r \h </w:instrText>
      </w:r>
      <w:r w:rsidR="0002019C">
        <w:fldChar w:fldCharType="separate"/>
      </w:r>
      <w:r w:rsidR="0002019C">
        <w:t>[4]</w:t>
      </w:r>
      <w:r w:rsidR="0002019C">
        <w:fldChar w:fldCharType="end"/>
      </w:r>
      <w:r w:rsidR="0002019C">
        <w:t xml:space="preserve"> we propose to include the SICI in the NR-MIB. </w:t>
      </w:r>
      <w:r w:rsidR="008D1D6F">
        <w:t xml:space="preserve">When the </w:t>
      </w:r>
      <w:proofErr w:type="spellStart"/>
      <w:r w:rsidR="008D1D6F">
        <w:t>valueTag</w:t>
      </w:r>
      <w:proofErr w:type="spellEnd"/>
      <w:r w:rsidR="008D1D6F">
        <w:t xml:space="preserve"> in the NR-MIB changes the UE shall re-acquire the system information. The SICI indexes correspond to different SI configurations</w:t>
      </w:r>
      <w:r w:rsidR="004B675E">
        <w:t xml:space="preserve"> related to e.g. access barring which are defined</w:t>
      </w:r>
      <w:r w:rsidR="008D1D6F">
        <w:t xml:space="preserve"> </w:t>
      </w:r>
      <w:r w:rsidR="004B675E">
        <w:t>in the S</w:t>
      </w:r>
      <w:r w:rsidR="00035E96">
        <w:t>I</w:t>
      </w:r>
      <w:r w:rsidR="004B675E">
        <w:t xml:space="preserve"> provided to the UEs. There are some similarities between these two fields for the situation that the UE receives a SICI in the NR-MIB for which it does not</w:t>
      </w:r>
      <w:r w:rsidR="000E2A45">
        <w:t xml:space="preserve"> have any stored configuration.</w:t>
      </w:r>
    </w:p>
    <w:p w14:paraId="3B05A4E8" w14:textId="0FF888A4" w:rsidR="008D1D6F" w:rsidRDefault="004B675E" w:rsidP="008D1D6F">
      <w:r>
        <w:t xml:space="preserve">When a UE cannot determine all relevant SI parameters due to receiving a SICI value in NR-MIB for which it does not have any stored configuration we propose that the UE shall read </w:t>
      </w:r>
      <w:r w:rsidR="00156729">
        <w:t>the broadcasted SI</w:t>
      </w:r>
      <w:r>
        <w:t xml:space="preserve"> again (</w:t>
      </w:r>
      <w:r w:rsidR="00156729">
        <w:t xml:space="preserve">i.e. NR-SIB1 </w:t>
      </w:r>
      <w:r>
        <w:t xml:space="preserve">and any additional SI messages that may </w:t>
      </w:r>
      <w:r w:rsidR="00156729">
        <w:t xml:space="preserve">also </w:t>
      </w:r>
      <w:r>
        <w:t xml:space="preserve">have been updated). One could argue that if the </w:t>
      </w:r>
      <w:proofErr w:type="spellStart"/>
      <w:r>
        <w:t>valueTag</w:t>
      </w:r>
      <w:proofErr w:type="spellEnd"/>
      <w:r>
        <w:t xml:space="preserve"> matches and the SICI is un-defined that this is an error event and the UE shall consider the cell to be barred. However, by instead requir</w:t>
      </w:r>
      <w:r w:rsidR="00035E96">
        <w:t>ing</w:t>
      </w:r>
      <w:r>
        <w:t xml:space="preserve"> that the UE simply re-reads the SI again </w:t>
      </w:r>
      <w:r w:rsidR="0002019C">
        <w:t xml:space="preserve">it is possible to </w:t>
      </w:r>
      <w:r>
        <w:t xml:space="preserve">define new SI </w:t>
      </w:r>
      <w:r>
        <w:lastRenderedPageBreak/>
        <w:t xml:space="preserve">configurations on the fly without incrementing the </w:t>
      </w:r>
      <w:proofErr w:type="spellStart"/>
      <w:r>
        <w:t>valueTag</w:t>
      </w:r>
      <w:proofErr w:type="spellEnd"/>
      <w:r w:rsidR="00156729">
        <w:t xml:space="preserve"> in NR-MIB</w:t>
      </w:r>
      <w:r>
        <w:t xml:space="preserve">. And </w:t>
      </w:r>
      <w:r w:rsidR="0002019C">
        <w:t xml:space="preserve">it is </w:t>
      </w:r>
      <w:r>
        <w:t>also</w:t>
      </w:r>
      <w:r w:rsidR="00156729">
        <w:t xml:space="preserve"> </w:t>
      </w:r>
      <w:r w:rsidR="0002019C">
        <w:t xml:space="preserve">possible to </w:t>
      </w:r>
      <w:r w:rsidR="00156729">
        <w:t xml:space="preserve">use some of the value space of the SICI bits to reduce the amount of value space required for the </w:t>
      </w:r>
      <w:proofErr w:type="spellStart"/>
      <w:r w:rsidR="00156729">
        <w:t>valueTag</w:t>
      </w:r>
      <w:proofErr w:type="spellEnd"/>
      <w:r w:rsidR="00156729">
        <w:t xml:space="preserve"> field.</w:t>
      </w:r>
    </w:p>
    <w:p w14:paraId="56C8920C" w14:textId="28D6A7F1" w:rsidR="00156729" w:rsidRDefault="00156729" w:rsidP="001007FA">
      <w:pPr>
        <w:pStyle w:val="Proposal"/>
      </w:pPr>
      <w:bookmarkStart w:id="2" w:name="_Toc481856459"/>
      <w:bookmarkStart w:id="3" w:name="_Toc481871591"/>
      <w:bookmarkStart w:id="4" w:name="_Toc481871701"/>
      <w:bookmarkStart w:id="5" w:name="_Toc485030066"/>
      <w:bookmarkStart w:id="6" w:name="_Toc485431939"/>
      <w:r>
        <w:t>When a UE receives a SICI value in NR-MIB for which it does not have any stored configuration it read</w:t>
      </w:r>
      <w:r w:rsidR="00035E96">
        <w:t>s</w:t>
      </w:r>
      <w:r>
        <w:t xml:space="preserve"> the broadcasted SI again</w:t>
      </w:r>
      <w:r w:rsidR="00035E96">
        <w:t xml:space="preserve"> (</w:t>
      </w:r>
      <w:r w:rsidR="001007FA">
        <w:t xml:space="preserve">i.e. </w:t>
      </w:r>
      <w:r w:rsidR="00035E96">
        <w:t>NR-SIB1 and any additional SI messages that have been updated)</w:t>
      </w:r>
      <w:r>
        <w:t>.</w:t>
      </w:r>
      <w:bookmarkEnd w:id="2"/>
      <w:bookmarkEnd w:id="3"/>
      <w:bookmarkEnd w:id="4"/>
      <w:bookmarkEnd w:id="5"/>
      <w:bookmarkEnd w:id="6"/>
    </w:p>
    <w:p w14:paraId="33A34B4D" w14:textId="60F97C93" w:rsidR="001604C5" w:rsidRDefault="001007FA" w:rsidP="001604C5">
      <w:r>
        <w:t xml:space="preserve">In addition to using the </w:t>
      </w:r>
      <w:proofErr w:type="spellStart"/>
      <w:r>
        <w:t>valueTag</w:t>
      </w:r>
      <w:proofErr w:type="spellEnd"/>
      <w:r>
        <w:t xml:space="preserve"> and SICI fields in the NR-MIB we propose to also keep the paging based mechanism used in LTE</w:t>
      </w:r>
      <w:r w:rsidR="000E2A45">
        <w:t xml:space="preserve"> to notify UEs about SI changes</w:t>
      </w:r>
      <w:r>
        <w:t xml:space="preserve">. A UE that </w:t>
      </w:r>
      <w:r w:rsidR="008403E9">
        <w:t>monitors the paging channel</w:t>
      </w:r>
      <w:r>
        <w:t xml:space="preserve"> will then, at the same time, be informed about changes to the system information through inclusion of an SI change notification in the paging. It will also allow some UEs to receive information related to SI updates without monitoring the NR-MIB.</w:t>
      </w:r>
      <w:r w:rsidR="000E2A45">
        <w:t xml:space="preserve"> </w:t>
      </w:r>
      <w:r>
        <w:t xml:space="preserve">The inclusion of the </w:t>
      </w:r>
      <w:proofErr w:type="spellStart"/>
      <w:r>
        <w:t>valueTag</w:t>
      </w:r>
      <w:proofErr w:type="spellEnd"/>
      <w:r>
        <w:t xml:space="preserve"> and SICI fields in the NR-MIB and using the paging-based method to notify the UE about SI changes as in LTE, creates several ways to update the system information a UE uses when accessing a cell in NR.</w:t>
      </w:r>
    </w:p>
    <w:p w14:paraId="780C9F33" w14:textId="2FCE068C" w:rsidR="000E2A45" w:rsidRPr="00CE0424" w:rsidRDefault="00156729" w:rsidP="006E062C">
      <w:pPr>
        <w:pStyle w:val="Proposal"/>
      </w:pPr>
      <w:bookmarkStart w:id="7" w:name="_Toc481856460"/>
      <w:bookmarkStart w:id="8" w:name="_Toc481871592"/>
      <w:bookmarkStart w:id="9" w:name="_Toc481871702"/>
      <w:bookmarkStart w:id="10" w:name="_Toc485030067"/>
      <w:bookmarkStart w:id="11" w:name="_Toc485431940"/>
      <w:r>
        <w:t xml:space="preserve">The paging based mechanism used in LTE </w:t>
      </w:r>
      <w:r w:rsidR="00780A74">
        <w:t xml:space="preserve">for notification about SI changes </w:t>
      </w:r>
      <w:r>
        <w:t xml:space="preserve">is used also </w:t>
      </w:r>
      <w:r w:rsidR="00780A74">
        <w:t xml:space="preserve">in </w:t>
      </w:r>
      <w:r>
        <w:t>NR.</w:t>
      </w:r>
      <w:bookmarkEnd w:id="7"/>
      <w:bookmarkEnd w:id="8"/>
      <w:bookmarkEnd w:id="9"/>
      <w:bookmarkEnd w:id="10"/>
      <w:bookmarkEnd w:id="11"/>
    </w:p>
    <w:p w14:paraId="6B757AB6" w14:textId="77777777" w:rsidR="00C01F33" w:rsidRPr="00CE0424" w:rsidRDefault="00C01F33" w:rsidP="00CE0424">
      <w:pPr>
        <w:pStyle w:val="Heading1"/>
      </w:pPr>
      <w:r w:rsidRPr="00CE0424">
        <w:t>Conclusion</w:t>
      </w:r>
    </w:p>
    <w:p w14:paraId="695671FB" w14:textId="6BC24458" w:rsidR="00384A08" w:rsidRPr="00B0726B" w:rsidRDefault="008E065E">
      <w:pPr>
        <w:pStyle w:val="TOC1"/>
        <w:rPr>
          <w:b w:val="0"/>
        </w:rPr>
      </w:pPr>
      <w:r w:rsidRPr="00B0726B">
        <w:rPr>
          <w:b w:val="0"/>
        </w:rPr>
        <w:t xml:space="preserve">Based on the discussion 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0333D7">
        <w:rPr>
          <w:b w:val="0"/>
        </w:rPr>
        <w:t>2</w:t>
      </w:r>
      <w:r w:rsidRPr="00B0726B">
        <w:rPr>
          <w:b w:val="0"/>
          <w:highlight w:val="cyan"/>
        </w:rPr>
        <w:fldChar w:fldCharType="end"/>
      </w:r>
      <w:r w:rsidRPr="00B0726B">
        <w:rPr>
          <w:b w:val="0"/>
        </w:rPr>
        <w:t xml:space="preserve"> we propose the following:</w:t>
      </w:r>
    </w:p>
    <w:p w14:paraId="72F39B1B" w14:textId="77777777" w:rsidR="0002019C" w:rsidRPr="0002019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2019C">
        <w:t>Proposal 1</w:t>
      </w:r>
      <w:r w:rsidR="0002019C" w:rsidRPr="0002019C">
        <w:rPr>
          <w:rFonts w:asciiTheme="minorHAnsi" w:eastAsiaTheme="minorEastAsia" w:hAnsiTheme="minorHAnsi" w:cstheme="minorBidi"/>
          <w:b w:val="0"/>
          <w:sz w:val="22"/>
          <w:lang w:eastAsia="sv-SE"/>
        </w:rPr>
        <w:tab/>
      </w:r>
      <w:r w:rsidR="0002019C">
        <w:t>When a UE receives a SICI value in NR-MIB for which it does not have any stored configuration it reads the broadcasted SI again (i.e. NR-SIB1 and any additional SI messages that have been updated).</w:t>
      </w:r>
    </w:p>
    <w:p w14:paraId="069248E2" w14:textId="77777777" w:rsidR="0002019C" w:rsidRPr="0002019C" w:rsidRDefault="0002019C">
      <w:pPr>
        <w:pStyle w:val="TOC1"/>
        <w:rPr>
          <w:rFonts w:asciiTheme="minorHAnsi" w:eastAsiaTheme="minorEastAsia" w:hAnsiTheme="minorHAnsi" w:cstheme="minorBidi"/>
          <w:b w:val="0"/>
          <w:sz w:val="22"/>
          <w:lang w:eastAsia="sv-SE"/>
        </w:rPr>
      </w:pPr>
      <w:r>
        <w:t>Proposal 2</w:t>
      </w:r>
      <w:r w:rsidRPr="0002019C">
        <w:rPr>
          <w:rFonts w:asciiTheme="minorHAnsi" w:eastAsiaTheme="minorEastAsia" w:hAnsiTheme="minorHAnsi" w:cstheme="minorBidi"/>
          <w:b w:val="0"/>
          <w:sz w:val="22"/>
          <w:lang w:eastAsia="sv-SE"/>
        </w:rPr>
        <w:tab/>
      </w:r>
      <w:r>
        <w:t>The paging based mechanism used in LTE for notification about SI changes is used also in NR.</w:t>
      </w:r>
    </w:p>
    <w:p w14:paraId="1E381F0E" w14:textId="4C8A5BE1" w:rsidR="00C01F33" w:rsidRPr="00CE0424" w:rsidRDefault="008E065E" w:rsidP="006E062C">
      <w:r>
        <w:rPr>
          <w:b/>
          <w:bCs/>
        </w:rPr>
        <w:fldChar w:fldCharType="end"/>
      </w:r>
    </w:p>
    <w:p w14:paraId="6A0C219E" w14:textId="77777777" w:rsidR="00F507D1" w:rsidRPr="0020462D" w:rsidRDefault="00F507D1" w:rsidP="00CE0424">
      <w:pPr>
        <w:pStyle w:val="Heading1"/>
      </w:pPr>
      <w:bookmarkStart w:id="12" w:name="_In-sequence_SDU_delivery"/>
      <w:bookmarkEnd w:id="12"/>
      <w:r w:rsidRPr="0020462D">
        <w:t>References</w:t>
      </w:r>
    </w:p>
    <w:p w14:paraId="63EF353C" w14:textId="7F8396D5" w:rsidR="00283F24" w:rsidRPr="008403E9" w:rsidRDefault="00283F24" w:rsidP="00283F24">
      <w:pPr>
        <w:pStyle w:val="Reference"/>
      </w:pPr>
      <w:r w:rsidRPr="008403E9">
        <w:t>R1-17</w:t>
      </w:r>
      <w:r w:rsidR="008403E9" w:rsidRPr="008403E9">
        <w:t>11374</w:t>
      </w:r>
      <w:r w:rsidRPr="008403E9">
        <w:t>, NR-PBCH Content and payload size, Ericsson, 3GPP TSG-RAN WG1 #89ah-NR, Qingdao, China, June 27-30, 2017</w:t>
      </w:r>
      <w:r w:rsidRPr="008403E9">
        <w:rPr>
          <w:lang w:val="en-US"/>
        </w:rPr>
        <w:t>.</w:t>
      </w:r>
      <w:bookmarkStart w:id="13" w:name="_Hlk484419505"/>
    </w:p>
    <w:p w14:paraId="6ADA334F" w14:textId="2D986AFC" w:rsidR="00283F24" w:rsidRPr="008403E9" w:rsidRDefault="00283F24" w:rsidP="00283F24">
      <w:pPr>
        <w:pStyle w:val="Reference"/>
      </w:pPr>
      <w:r w:rsidRPr="008403E9">
        <w:t>R1-17</w:t>
      </w:r>
      <w:r w:rsidR="008403E9" w:rsidRPr="008403E9">
        <w:t>11377</w:t>
      </w:r>
      <w:r w:rsidRPr="008403E9">
        <w:t xml:space="preserve">, NR delivery of remaining minimum system information, Ericsson, 3GPP TSG-RAN WG1 #89ah-NR, Qingdao, China, June 27-30, 2017. </w:t>
      </w:r>
    </w:p>
    <w:p w14:paraId="4FEF48D9" w14:textId="7F48E3B4" w:rsidR="00283F24" w:rsidRPr="008403E9" w:rsidRDefault="00283F24" w:rsidP="00283F24">
      <w:pPr>
        <w:pStyle w:val="Reference"/>
      </w:pPr>
      <w:r w:rsidRPr="008403E9">
        <w:t>R1-17</w:t>
      </w:r>
      <w:r w:rsidR="008403E9" w:rsidRPr="008403E9">
        <w:t>11378</w:t>
      </w:r>
      <w:r w:rsidRPr="008403E9">
        <w:t xml:space="preserve">, NR delivery of other system information, Ericsson, 3GPP TSG-RAN WG1 #89ah-NR, Qingdao, China, June 27-30, 2017. </w:t>
      </w:r>
      <w:bookmarkEnd w:id="13"/>
    </w:p>
    <w:p w14:paraId="29CA7D15" w14:textId="4A85A4AE" w:rsidR="00283F24" w:rsidRPr="008403E9" w:rsidRDefault="00283F24" w:rsidP="00283F24">
      <w:pPr>
        <w:pStyle w:val="Reference"/>
      </w:pPr>
      <w:bookmarkStart w:id="14" w:name="_Ref485431473"/>
      <w:r w:rsidRPr="008403E9">
        <w:t>R2-17</w:t>
      </w:r>
      <w:r w:rsidR="008403E9" w:rsidRPr="008403E9">
        <w:t>06493</w:t>
      </w:r>
      <w:r w:rsidRPr="008403E9">
        <w:t>, Content of the NR Master Information Block (NR-MIB), Ericsson, 3GPP TSG-RAN WG2 Ad Hoc on NR</w:t>
      </w:r>
      <w:r w:rsidR="0002019C">
        <w:t>#2</w:t>
      </w:r>
      <w:r w:rsidRPr="008403E9">
        <w:t>, Qingdao, China, June 27-29, 2017.</w:t>
      </w:r>
      <w:bookmarkEnd w:id="14"/>
    </w:p>
    <w:p w14:paraId="582D56B5" w14:textId="6059AC5A" w:rsidR="00283F24" w:rsidRPr="008403E9" w:rsidRDefault="00283F24" w:rsidP="00283F24">
      <w:pPr>
        <w:pStyle w:val="Reference"/>
      </w:pPr>
      <w:bookmarkStart w:id="15" w:name="_Ref485431671"/>
      <w:r w:rsidRPr="008403E9">
        <w:t>R2-17</w:t>
      </w:r>
      <w:r w:rsidR="008403E9" w:rsidRPr="008403E9">
        <w:t>06496</w:t>
      </w:r>
      <w:r w:rsidRPr="008403E9">
        <w:t>, Stored and indexed system information, Ericsson, 3GPP TSG-RAN WG2 Ad Hoc on NR</w:t>
      </w:r>
      <w:r w:rsidR="0002019C">
        <w:t>#2</w:t>
      </w:r>
      <w:r w:rsidRPr="008403E9">
        <w:t>, Qingdao, China, June 27-29, 2017.</w:t>
      </w:r>
      <w:bookmarkEnd w:id="15"/>
    </w:p>
    <w:p w14:paraId="5E6453EA" w14:textId="31C4598A" w:rsidR="00283F24" w:rsidRPr="008403E9" w:rsidRDefault="00283F24" w:rsidP="00283F24">
      <w:pPr>
        <w:pStyle w:val="Reference"/>
      </w:pPr>
      <w:r w:rsidRPr="008403E9">
        <w:t>R2-17</w:t>
      </w:r>
      <w:r w:rsidR="008403E9" w:rsidRPr="008403E9">
        <w:t>06502</w:t>
      </w:r>
      <w:r w:rsidRPr="008403E9">
        <w:t>, Encoding of broadcasted system information, Ericsson, 3GPP TSG-RAN WG2 Ad Hoc on NR</w:t>
      </w:r>
      <w:r w:rsidR="0002019C">
        <w:t>#2</w:t>
      </w:r>
      <w:r w:rsidRPr="008403E9">
        <w:t>, Qingdao, China, June 27-29, 2017.</w:t>
      </w:r>
    </w:p>
    <w:p w14:paraId="35EFC5E4" w14:textId="55164CE3" w:rsidR="00283F24" w:rsidRPr="008403E9" w:rsidRDefault="00283F24" w:rsidP="00283F24">
      <w:pPr>
        <w:pStyle w:val="Reference"/>
      </w:pPr>
      <w:r w:rsidRPr="008403E9">
        <w:t>R2-17</w:t>
      </w:r>
      <w:r w:rsidR="008403E9" w:rsidRPr="008403E9">
        <w:t>06501</w:t>
      </w:r>
      <w:r w:rsidRPr="008403E9">
        <w:t xml:space="preserve">, </w:t>
      </w:r>
      <w:r w:rsidR="0002019C">
        <w:t>System Information v</w:t>
      </w:r>
      <w:r w:rsidRPr="008403E9">
        <w:t>alidity, Ericsson, 3GPP TSG-RAN WG2 Ad Hoc on NR</w:t>
      </w:r>
      <w:r w:rsidR="0002019C">
        <w:t>#2</w:t>
      </w:r>
      <w:r w:rsidRPr="008403E9">
        <w:t>, Qingdao, China, June 27-29, 2017.</w:t>
      </w:r>
    </w:p>
    <w:p w14:paraId="4A877E37" w14:textId="363DE027" w:rsidR="00283F24" w:rsidRPr="008403E9" w:rsidRDefault="00283F24" w:rsidP="00283F24">
      <w:pPr>
        <w:pStyle w:val="Reference"/>
      </w:pPr>
      <w:r w:rsidRPr="008403E9">
        <w:t>R2-17</w:t>
      </w:r>
      <w:r w:rsidR="008403E9" w:rsidRPr="008403E9">
        <w:t>06498</w:t>
      </w:r>
      <w:r w:rsidRPr="008403E9">
        <w:t>, System information scheduling, Ericsson, 3GPP TSG-RAN WG2 Ad Hoc on NR</w:t>
      </w:r>
      <w:r w:rsidR="0002019C">
        <w:t>#2</w:t>
      </w:r>
      <w:r w:rsidRPr="008403E9">
        <w:t>, Qingdao, China, June 27-29, 2017.</w:t>
      </w:r>
    </w:p>
    <w:p w14:paraId="4B01DB46" w14:textId="32E3E986" w:rsidR="00283F24" w:rsidRPr="008403E9" w:rsidRDefault="00283F24" w:rsidP="00283F24">
      <w:pPr>
        <w:pStyle w:val="Reference"/>
      </w:pPr>
      <w:r w:rsidRPr="008403E9">
        <w:t>R2-17</w:t>
      </w:r>
      <w:r w:rsidR="008403E9" w:rsidRPr="008403E9">
        <w:t>06495</w:t>
      </w:r>
      <w:r w:rsidRPr="008403E9">
        <w:t>, System information structure and contents, Ericsson, 3GPP TSG-RAN WG2 Ad Hoc on NR</w:t>
      </w:r>
      <w:r w:rsidR="0002019C">
        <w:t>#2</w:t>
      </w:r>
      <w:r w:rsidRPr="008403E9">
        <w:t>, Qingdao, China, June 27-29, 2017.</w:t>
      </w:r>
    </w:p>
    <w:p w14:paraId="2145D75C" w14:textId="1E9929EC" w:rsidR="00283F24" w:rsidRPr="008403E9" w:rsidRDefault="00283F24" w:rsidP="00283F24">
      <w:pPr>
        <w:pStyle w:val="Reference"/>
      </w:pPr>
      <w:r w:rsidRPr="008403E9">
        <w:t>R2-17</w:t>
      </w:r>
      <w:r w:rsidR="008403E9" w:rsidRPr="008403E9">
        <w:t>06500</w:t>
      </w:r>
      <w:r w:rsidRPr="008403E9">
        <w:t>, System information content at network sharing, Ericsson, 3GPP TSG-RAN WG2 Ad Hoc on NR</w:t>
      </w:r>
      <w:r w:rsidR="0002019C">
        <w:t>#2</w:t>
      </w:r>
      <w:r w:rsidRPr="008403E9">
        <w:t>, Qingdao, China, June 27-29, 2017.</w:t>
      </w:r>
    </w:p>
    <w:p w14:paraId="10122350" w14:textId="7FCCD638" w:rsidR="00AC13F8" w:rsidRPr="009760FE" w:rsidRDefault="00AC13F8" w:rsidP="00CE0424">
      <w:pPr>
        <w:pStyle w:val="BodyText"/>
      </w:pPr>
    </w:p>
    <w:sectPr w:rsidR="00AC13F8" w:rsidRPr="009760F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70048" w14:textId="77777777" w:rsidR="00AD73E3" w:rsidRDefault="00AD73E3">
      <w:r>
        <w:separator/>
      </w:r>
    </w:p>
  </w:endnote>
  <w:endnote w:type="continuationSeparator" w:id="0">
    <w:p w14:paraId="2B49CF3C" w14:textId="77777777" w:rsidR="00AD73E3" w:rsidRDefault="00AD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0175A" w14:textId="561C62C8" w:rsidR="00C47D2A" w:rsidRDefault="00C47D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01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019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7D45C" w14:textId="77777777" w:rsidR="00AD73E3" w:rsidRDefault="00AD73E3">
      <w:r>
        <w:separator/>
      </w:r>
    </w:p>
  </w:footnote>
  <w:footnote w:type="continuationSeparator" w:id="0">
    <w:p w14:paraId="197F9351" w14:textId="77777777" w:rsidR="00AD73E3" w:rsidRDefault="00AD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09934" w14:textId="77777777" w:rsidR="00C47D2A" w:rsidRDefault="00C47D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F83F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8A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54B5E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6"/>
  </w:num>
  <w:num w:numId="10">
    <w:abstractNumId w:val="2"/>
  </w:num>
  <w:num w:numId="11">
    <w:abstractNumId w:val="1"/>
  </w:num>
  <w:num w:numId="12">
    <w:abstractNumId w:val="0"/>
  </w:num>
  <w:num w:numId="13">
    <w:abstractNumId w:val="15"/>
  </w:num>
  <w:num w:numId="14">
    <w:abstractNumId w:val="12"/>
  </w:num>
  <w:num w:numId="15">
    <w:abstractNumId w:val="7"/>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0"/>
  </w:num>
  <w:num w:numId="19">
    <w:abstractNumId w:val="18"/>
  </w:num>
  <w:num w:numId="20">
    <w:abstractNumId w:val="19"/>
  </w:num>
  <w:num w:numId="21">
    <w:abstractNumId w:val="5"/>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F68"/>
    <w:rsid w:val="000006E1"/>
    <w:rsid w:val="00002A37"/>
    <w:rsid w:val="00006446"/>
    <w:rsid w:val="00006896"/>
    <w:rsid w:val="00006B58"/>
    <w:rsid w:val="00007CDC"/>
    <w:rsid w:val="00011B28"/>
    <w:rsid w:val="00015D15"/>
    <w:rsid w:val="0002019C"/>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191C"/>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BE9"/>
    <w:rsid w:val="000F3F6C"/>
    <w:rsid w:val="000F6351"/>
    <w:rsid w:val="000F6DF3"/>
    <w:rsid w:val="000F759F"/>
    <w:rsid w:val="001005FF"/>
    <w:rsid w:val="001007FA"/>
    <w:rsid w:val="001062FB"/>
    <w:rsid w:val="001063E6"/>
    <w:rsid w:val="00113CF4"/>
    <w:rsid w:val="001153EA"/>
    <w:rsid w:val="00115643"/>
    <w:rsid w:val="00116765"/>
    <w:rsid w:val="001219F5"/>
    <w:rsid w:val="00121A20"/>
    <w:rsid w:val="00122F2E"/>
    <w:rsid w:val="0012377F"/>
    <w:rsid w:val="00124314"/>
    <w:rsid w:val="00125F2E"/>
    <w:rsid w:val="00126B4A"/>
    <w:rsid w:val="00132FD0"/>
    <w:rsid w:val="00133EDD"/>
    <w:rsid w:val="001344C0"/>
    <w:rsid w:val="001346FA"/>
    <w:rsid w:val="00135252"/>
    <w:rsid w:val="00135E83"/>
    <w:rsid w:val="00137AB5"/>
    <w:rsid w:val="00137F0B"/>
    <w:rsid w:val="0014635C"/>
    <w:rsid w:val="00151E23"/>
    <w:rsid w:val="001526E0"/>
    <w:rsid w:val="001551B5"/>
    <w:rsid w:val="00156729"/>
    <w:rsid w:val="001604C5"/>
    <w:rsid w:val="00163E13"/>
    <w:rsid w:val="00163EEA"/>
    <w:rsid w:val="001643A8"/>
    <w:rsid w:val="001659C1"/>
    <w:rsid w:val="00173A8E"/>
    <w:rsid w:val="00177795"/>
    <w:rsid w:val="0018143F"/>
    <w:rsid w:val="00190AC1"/>
    <w:rsid w:val="0019341A"/>
    <w:rsid w:val="00197DF9"/>
    <w:rsid w:val="001A1987"/>
    <w:rsid w:val="001A2564"/>
    <w:rsid w:val="001A563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B0D"/>
    <w:rsid w:val="00201F3A"/>
    <w:rsid w:val="00203F96"/>
    <w:rsid w:val="0020462D"/>
    <w:rsid w:val="00205396"/>
    <w:rsid w:val="002069B2"/>
    <w:rsid w:val="00207FA3"/>
    <w:rsid w:val="00214DA8"/>
    <w:rsid w:val="00215423"/>
    <w:rsid w:val="002158FA"/>
    <w:rsid w:val="00220600"/>
    <w:rsid w:val="002224DB"/>
    <w:rsid w:val="00223FCB"/>
    <w:rsid w:val="002252C3"/>
    <w:rsid w:val="00225C54"/>
    <w:rsid w:val="0022770B"/>
    <w:rsid w:val="00230765"/>
    <w:rsid w:val="002311CF"/>
    <w:rsid w:val="002319E4"/>
    <w:rsid w:val="0023271B"/>
    <w:rsid w:val="00235632"/>
    <w:rsid w:val="00235872"/>
    <w:rsid w:val="00240C90"/>
    <w:rsid w:val="00241559"/>
    <w:rsid w:val="002435B3"/>
    <w:rsid w:val="002458EB"/>
    <w:rsid w:val="002500C8"/>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838"/>
    <w:rsid w:val="002906F3"/>
    <w:rsid w:val="002907B5"/>
    <w:rsid w:val="00291DAC"/>
    <w:rsid w:val="00292EB7"/>
    <w:rsid w:val="00296227"/>
    <w:rsid w:val="00296F44"/>
    <w:rsid w:val="0029777D"/>
    <w:rsid w:val="002A055E"/>
    <w:rsid w:val="002A1D4E"/>
    <w:rsid w:val="002A2869"/>
    <w:rsid w:val="002B24D6"/>
    <w:rsid w:val="002B3968"/>
    <w:rsid w:val="002B4E3B"/>
    <w:rsid w:val="002C41E6"/>
    <w:rsid w:val="002D071A"/>
    <w:rsid w:val="002D34B2"/>
    <w:rsid w:val="002D7637"/>
    <w:rsid w:val="002E17F2"/>
    <w:rsid w:val="002E7CAE"/>
    <w:rsid w:val="002F2771"/>
    <w:rsid w:val="002F37A9"/>
    <w:rsid w:val="002F54C0"/>
    <w:rsid w:val="00301B65"/>
    <w:rsid w:val="00301CE6"/>
    <w:rsid w:val="0030256B"/>
    <w:rsid w:val="0030501F"/>
    <w:rsid w:val="00306D35"/>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E47"/>
    <w:rsid w:val="003742AC"/>
    <w:rsid w:val="00377CE1"/>
    <w:rsid w:val="00384A08"/>
    <w:rsid w:val="0038586F"/>
    <w:rsid w:val="00385BF0"/>
    <w:rsid w:val="003939FF"/>
    <w:rsid w:val="00395B8A"/>
    <w:rsid w:val="003A0041"/>
    <w:rsid w:val="003A127C"/>
    <w:rsid w:val="003A2223"/>
    <w:rsid w:val="003A2A0F"/>
    <w:rsid w:val="003A45A1"/>
    <w:rsid w:val="003A5B0A"/>
    <w:rsid w:val="003A6BAC"/>
    <w:rsid w:val="003A7EF3"/>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E1010"/>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C8D"/>
    <w:rsid w:val="004242F4"/>
    <w:rsid w:val="00425895"/>
    <w:rsid w:val="004268CF"/>
    <w:rsid w:val="00427248"/>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A16BC"/>
    <w:rsid w:val="004A2B94"/>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6DB2"/>
    <w:rsid w:val="00502773"/>
    <w:rsid w:val="00506557"/>
    <w:rsid w:val="0050677A"/>
    <w:rsid w:val="005108D8"/>
    <w:rsid w:val="005116F9"/>
    <w:rsid w:val="005153A7"/>
    <w:rsid w:val="005219CF"/>
    <w:rsid w:val="00531534"/>
    <w:rsid w:val="005338D0"/>
    <w:rsid w:val="00534B59"/>
    <w:rsid w:val="00536759"/>
    <w:rsid w:val="00537C62"/>
    <w:rsid w:val="00544815"/>
    <w:rsid w:val="00546970"/>
    <w:rsid w:val="005500F9"/>
    <w:rsid w:val="00554E19"/>
    <w:rsid w:val="0056121F"/>
    <w:rsid w:val="00565E6E"/>
    <w:rsid w:val="0056699E"/>
    <w:rsid w:val="00572505"/>
    <w:rsid w:val="00580202"/>
    <w:rsid w:val="00582809"/>
    <w:rsid w:val="0058798C"/>
    <w:rsid w:val="005900FA"/>
    <w:rsid w:val="005935A4"/>
    <w:rsid w:val="005948C2"/>
    <w:rsid w:val="00595DCA"/>
    <w:rsid w:val="0059779B"/>
    <w:rsid w:val="005A209A"/>
    <w:rsid w:val="005A30D7"/>
    <w:rsid w:val="005A662D"/>
    <w:rsid w:val="005B35D7"/>
    <w:rsid w:val="005B392A"/>
    <w:rsid w:val="005B3AA3"/>
    <w:rsid w:val="005B6F83"/>
    <w:rsid w:val="005C3A49"/>
    <w:rsid w:val="005C74FB"/>
    <w:rsid w:val="005D1602"/>
    <w:rsid w:val="005D4F8A"/>
    <w:rsid w:val="005D7069"/>
    <w:rsid w:val="005E385F"/>
    <w:rsid w:val="005E5B81"/>
    <w:rsid w:val="005E623A"/>
    <w:rsid w:val="005F0C88"/>
    <w:rsid w:val="005F14C6"/>
    <w:rsid w:val="005F2CB1"/>
    <w:rsid w:val="005F3025"/>
    <w:rsid w:val="005F4D03"/>
    <w:rsid w:val="005F618C"/>
    <w:rsid w:val="005F70BD"/>
    <w:rsid w:val="0060245D"/>
    <w:rsid w:val="0060283C"/>
    <w:rsid w:val="00604F14"/>
    <w:rsid w:val="00605F62"/>
    <w:rsid w:val="00611B83"/>
    <w:rsid w:val="00613257"/>
    <w:rsid w:val="00617D29"/>
    <w:rsid w:val="00620A71"/>
    <w:rsid w:val="00620D80"/>
    <w:rsid w:val="006234A6"/>
    <w:rsid w:val="00624D23"/>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5E28"/>
    <w:rsid w:val="006A697B"/>
    <w:rsid w:val="006A7AFF"/>
    <w:rsid w:val="006B1816"/>
    <w:rsid w:val="006B2099"/>
    <w:rsid w:val="006B50CF"/>
    <w:rsid w:val="006B6182"/>
    <w:rsid w:val="006C03B8"/>
    <w:rsid w:val="006C5EC9"/>
    <w:rsid w:val="006C6059"/>
    <w:rsid w:val="006C6E97"/>
    <w:rsid w:val="006C7522"/>
    <w:rsid w:val="006D42CD"/>
    <w:rsid w:val="006D6F08"/>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E4610"/>
    <w:rsid w:val="007E4715"/>
    <w:rsid w:val="007E505B"/>
    <w:rsid w:val="007E59A3"/>
    <w:rsid w:val="007E7091"/>
    <w:rsid w:val="007F1CC9"/>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B34"/>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57B"/>
    <w:rsid w:val="0096554B"/>
    <w:rsid w:val="0096584A"/>
    <w:rsid w:val="00971F08"/>
    <w:rsid w:val="00973F89"/>
    <w:rsid w:val="0097603D"/>
    <w:rsid w:val="009760FE"/>
    <w:rsid w:val="00976949"/>
    <w:rsid w:val="0097739F"/>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FB0"/>
    <w:rsid w:val="009F1ECE"/>
    <w:rsid w:val="009F344F"/>
    <w:rsid w:val="00A048A8"/>
    <w:rsid w:val="00A04F49"/>
    <w:rsid w:val="00A06F5F"/>
    <w:rsid w:val="00A07855"/>
    <w:rsid w:val="00A13E54"/>
    <w:rsid w:val="00A17F63"/>
    <w:rsid w:val="00A2193B"/>
    <w:rsid w:val="00A2351A"/>
    <w:rsid w:val="00A264A9"/>
    <w:rsid w:val="00A27785"/>
    <w:rsid w:val="00A27F11"/>
    <w:rsid w:val="00A30187"/>
    <w:rsid w:val="00A3448A"/>
    <w:rsid w:val="00A36297"/>
    <w:rsid w:val="00A41E2B"/>
    <w:rsid w:val="00A45B74"/>
    <w:rsid w:val="00A52E1D"/>
    <w:rsid w:val="00A61499"/>
    <w:rsid w:val="00A62A77"/>
    <w:rsid w:val="00A63483"/>
    <w:rsid w:val="00A657D7"/>
    <w:rsid w:val="00A660AC"/>
    <w:rsid w:val="00A67E6C"/>
    <w:rsid w:val="00A71B99"/>
    <w:rsid w:val="00A73518"/>
    <w:rsid w:val="00A739D0"/>
    <w:rsid w:val="00A761D4"/>
    <w:rsid w:val="00A77EC4"/>
    <w:rsid w:val="00A82488"/>
    <w:rsid w:val="00A87B20"/>
    <w:rsid w:val="00A92879"/>
    <w:rsid w:val="00A9442A"/>
    <w:rsid w:val="00AA016F"/>
    <w:rsid w:val="00AA1ED6"/>
    <w:rsid w:val="00AA3880"/>
    <w:rsid w:val="00AA51D6"/>
    <w:rsid w:val="00AB0BC8"/>
    <w:rsid w:val="00AB11CA"/>
    <w:rsid w:val="00AB14D9"/>
    <w:rsid w:val="00AB4AB8"/>
    <w:rsid w:val="00AB655E"/>
    <w:rsid w:val="00AC007F"/>
    <w:rsid w:val="00AC13F8"/>
    <w:rsid w:val="00AC29CB"/>
    <w:rsid w:val="00AC2ECD"/>
    <w:rsid w:val="00AC3119"/>
    <w:rsid w:val="00AC391D"/>
    <w:rsid w:val="00AC49FB"/>
    <w:rsid w:val="00AC5A10"/>
    <w:rsid w:val="00AD0AA3"/>
    <w:rsid w:val="00AD0CED"/>
    <w:rsid w:val="00AD2F28"/>
    <w:rsid w:val="00AD3F94"/>
    <w:rsid w:val="00AD4A5A"/>
    <w:rsid w:val="00AD73E3"/>
    <w:rsid w:val="00AE27AC"/>
    <w:rsid w:val="00AE40E0"/>
    <w:rsid w:val="00AE4D07"/>
    <w:rsid w:val="00AE4DBA"/>
    <w:rsid w:val="00AE4F07"/>
    <w:rsid w:val="00AF1C5D"/>
    <w:rsid w:val="00AF42D7"/>
    <w:rsid w:val="00B006FE"/>
    <w:rsid w:val="00B007CB"/>
    <w:rsid w:val="00B02AA9"/>
    <w:rsid w:val="00B02FA3"/>
    <w:rsid w:val="00B05084"/>
    <w:rsid w:val="00B0726B"/>
    <w:rsid w:val="00B157F9"/>
    <w:rsid w:val="00B167F1"/>
    <w:rsid w:val="00B20256"/>
    <w:rsid w:val="00B20D09"/>
    <w:rsid w:val="00B23577"/>
    <w:rsid w:val="00B2763F"/>
    <w:rsid w:val="00B27AAC"/>
    <w:rsid w:val="00B30929"/>
    <w:rsid w:val="00B31D90"/>
    <w:rsid w:val="00B372AA"/>
    <w:rsid w:val="00B40445"/>
    <w:rsid w:val="00B41888"/>
    <w:rsid w:val="00B42BDB"/>
    <w:rsid w:val="00B45A52"/>
    <w:rsid w:val="00B46175"/>
    <w:rsid w:val="00B62AAA"/>
    <w:rsid w:val="00B664C7"/>
    <w:rsid w:val="00B720F6"/>
    <w:rsid w:val="00B739F6"/>
    <w:rsid w:val="00B74F68"/>
    <w:rsid w:val="00B81A6C"/>
    <w:rsid w:val="00B85DE5"/>
    <w:rsid w:val="00B90F73"/>
    <w:rsid w:val="00B93B59"/>
    <w:rsid w:val="00B9406A"/>
    <w:rsid w:val="00BA2280"/>
    <w:rsid w:val="00BA2A08"/>
    <w:rsid w:val="00BA56D2"/>
    <w:rsid w:val="00BA5D17"/>
    <w:rsid w:val="00BA76E0"/>
    <w:rsid w:val="00BB05A9"/>
    <w:rsid w:val="00BB2A25"/>
    <w:rsid w:val="00BB51E9"/>
    <w:rsid w:val="00BC09EB"/>
    <w:rsid w:val="00BC0FDC"/>
    <w:rsid w:val="00BC3053"/>
    <w:rsid w:val="00BC4D2E"/>
    <w:rsid w:val="00BD2FA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6516"/>
    <w:rsid w:val="00C3719D"/>
    <w:rsid w:val="00C47D2A"/>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0A7E"/>
    <w:rsid w:val="00CA1ED8"/>
    <w:rsid w:val="00CA52B7"/>
    <w:rsid w:val="00CB1F63"/>
    <w:rsid w:val="00CB6FC2"/>
    <w:rsid w:val="00CB7170"/>
    <w:rsid w:val="00CC040E"/>
    <w:rsid w:val="00CC111F"/>
    <w:rsid w:val="00CC2011"/>
    <w:rsid w:val="00CC3EA0"/>
    <w:rsid w:val="00CC7B45"/>
    <w:rsid w:val="00CD1188"/>
    <w:rsid w:val="00CD2ED1"/>
    <w:rsid w:val="00CD337B"/>
    <w:rsid w:val="00CE0424"/>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3005B"/>
    <w:rsid w:val="00D36C34"/>
    <w:rsid w:val="00D36E71"/>
    <w:rsid w:val="00D37D87"/>
    <w:rsid w:val="00D40B33"/>
    <w:rsid w:val="00D4318F"/>
    <w:rsid w:val="00D438BF"/>
    <w:rsid w:val="00D440F8"/>
    <w:rsid w:val="00D540D3"/>
    <w:rsid w:val="00D546FF"/>
    <w:rsid w:val="00D55AD5"/>
    <w:rsid w:val="00D562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0FDA"/>
    <w:rsid w:val="00DB1A2E"/>
    <w:rsid w:val="00DB377D"/>
    <w:rsid w:val="00DC2D36"/>
    <w:rsid w:val="00DC53EF"/>
    <w:rsid w:val="00DD6BD3"/>
    <w:rsid w:val="00DE5608"/>
    <w:rsid w:val="00DE58D0"/>
    <w:rsid w:val="00DE654F"/>
    <w:rsid w:val="00DF0B6E"/>
    <w:rsid w:val="00DF15E0"/>
    <w:rsid w:val="00DF37A0"/>
    <w:rsid w:val="00DF5C56"/>
    <w:rsid w:val="00DF6F54"/>
    <w:rsid w:val="00E030E4"/>
    <w:rsid w:val="00E110E7"/>
    <w:rsid w:val="00E11B20"/>
    <w:rsid w:val="00E143CC"/>
    <w:rsid w:val="00E17FA2"/>
    <w:rsid w:val="00E22330"/>
    <w:rsid w:val="00E264BD"/>
    <w:rsid w:val="00E30B5A"/>
    <w:rsid w:val="00E3123D"/>
    <w:rsid w:val="00E31461"/>
    <w:rsid w:val="00E31D43"/>
    <w:rsid w:val="00E32608"/>
    <w:rsid w:val="00E339AB"/>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4207"/>
    <w:rsid w:val="00EC5653"/>
    <w:rsid w:val="00EC60B5"/>
    <w:rsid w:val="00EC630D"/>
    <w:rsid w:val="00EC71CE"/>
    <w:rsid w:val="00ED1006"/>
    <w:rsid w:val="00EF18FE"/>
    <w:rsid w:val="00EF2316"/>
    <w:rsid w:val="00EF5787"/>
    <w:rsid w:val="00EF60D0"/>
    <w:rsid w:val="00F0528D"/>
    <w:rsid w:val="00F06C67"/>
    <w:rsid w:val="00F06DFD"/>
    <w:rsid w:val="00F071D1"/>
    <w:rsid w:val="00F07533"/>
    <w:rsid w:val="00F10629"/>
    <w:rsid w:val="00F1586E"/>
    <w:rsid w:val="00F15FA5"/>
    <w:rsid w:val="00F209B7"/>
    <w:rsid w:val="00F21CC3"/>
    <w:rsid w:val="00F2376F"/>
    <w:rsid w:val="00F243D8"/>
    <w:rsid w:val="00F30828"/>
    <w:rsid w:val="00F313D6"/>
    <w:rsid w:val="00F40F0C"/>
    <w:rsid w:val="00F43676"/>
    <w:rsid w:val="00F4766C"/>
    <w:rsid w:val="00F507D1"/>
    <w:rsid w:val="00F519CE"/>
    <w:rsid w:val="00F51ADA"/>
    <w:rsid w:val="00F607C5"/>
    <w:rsid w:val="00F60DEA"/>
    <w:rsid w:val="00F6302A"/>
    <w:rsid w:val="00F64C2B"/>
    <w:rsid w:val="00F651BE"/>
    <w:rsid w:val="00F67F53"/>
    <w:rsid w:val="00F703BE"/>
    <w:rsid w:val="00F71771"/>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51F"/>
    <w:rsid w:val="00FB1628"/>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F4F8"/>
  <w15:docId w15:val="{03160767-09E7-452B-8B26-146BA463B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C09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jc w:val="left"/>
    </w:pPr>
    <w:rPr>
      <w:noProof/>
      <w:lang w:eastAsia="en-US"/>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jc w:val="left"/>
    </w:pPr>
    <w:rPr>
      <w:color w:val="FF0000"/>
      <w:lang w:eastAsia="en-US"/>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jc w:val="left"/>
    </w:pPr>
    <w:rPr>
      <w:lang w:eastAsia="en-US"/>
    </w:rPr>
  </w:style>
  <w:style w:type="paragraph" w:customStyle="1" w:styleId="B2">
    <w:name w:val="B2"/>
    <w:basedOn w:val="List2"/>
    <w:link w:val="B2Char"/>
    <w:rsid w:val="00BC09EB"/>
    <w:pPr>
      <w:spacing w:after="180"/>
      <w:jc w:val="left"/>
    </w:pPr>
    <w:rPr>
      <w:lang w:eastAsia="en-US"/>
    </w:rPr>
  </w:style>
  <w:style w:type="paragraph" w:customStyle="1" w:styleId="B3">
    <w:name w:val="B3"/>
    <w:basedOn w:val="List3"/>
    <w:link w:val="B3Char2"/>
    <w:rsid w:val="00BC09EB"/>
    <w:pPr>
      <w:spacing w:after="180"/>
      <w:jc w:val="left"/>
    </w:pPr>
    <w:rPr>
      <w:lang w:eastAsia="en-US"/>
    </w:rPr>
  </w:style>
  <w:style w:type="paragraph" w:customStyle="1" w:styleId="B4">
    <w:name w:val="B4"/>
    <w:basedOn w:val="List4"/>
    <w:rsid w:val="00BC09EB"/>
    <w:pPr>
      <w:spacing w:after="180"/>
      <w:jc w:val="left"/>
    </w:pPr>
    <w:rPr>
      <w:lang w:eastAsia="en-US"/>
    </w:r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jc w:val="left"/>
    </w:pPr>
    <w:rPr>
      <w:lang w:eastAsia="en-US"/>
    </w:rPr>
  </w:style>
  <w:style w:type="paragraph" w:customStyle="1" w:styleId="EX">
    <w:name w:val="EX"/>
    <w:basedOn w:val="Normal"/>
    <w:rsid w:val="00BC09EB"/>
    <w:pPr>
      <w:keepLines/>
      <w:spacing w:after="180"/>
      <w:ind w:left="1702" w:hanging="1418"/>
      <w:jc w:val="left"/>
    </w:pPr>
    <w:rPr>
      <w:lang w:eastAsia="en-US"/>
    </w:r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jc w:val="left"/>
    </w:pPr>
    <w:rPr>
      <w:sz w:val="18"/>
      <w:lang w:eastAsia="en-US"/>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lang w:eastAsia="en-US"/>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jc w:val="left"/>
    </w:pPr>
    <w:rPr>
      <w:lang w:eastAsia="en-US"/>
    </w:r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jc w:val="left"/>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Doc-text2">
    <w:name w:val="Doc-text2"/>
    <w:basedOn w:val="Normal"/>
    <w:link w:val="Doc-text2Char"/>
    <w:qFormat/>
    <w:rsid w:val="00BC09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overflowPunct/>
      <w:autoSpaceDE/>
      <w:autoSpaceDN/>
      <w:adjustRightInd/>
      <w:spacing w:before="40" w:after="0"/>
      <w:ind w:left="360" w:hanging="360"/>
      <w:jc w:val="left"/>
      <w:textAlignment w:val="auto"/>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AN2-97-Contributions\R2-17xxxx%20-%20State%20transitions%20with%20acknowledg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5NUHHDQN7SK2-1-176936</_dlc_DocId>
    <TaxCatchAll xmlns="08b2df90-05d3-4030-90d4-c9feeb4a1cd9">
      <Value>10</Value>
      <Value>9</Value>
      <Value>8</Value>
      <Value>3</Value>
      <Value>1</Value>
    </TaxCatchAll>
    <_dlc_DocIdUrl xmlns="08b2df90-05d3-4030-90d4-c9feeb4a1cd9">
      <Url>https://ericoll.internal.ericsson.com/sites/star/_layouts/DocIdRedir.aspx?ID=5NUHHDQN7SK2-1-176936</Url>
      <Description>5NUHHDQN7SK2-1-176936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A3C19790-C921-4A76-8689-C7B0DFA31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6F773A28-1E2E-4FC1-95ED-9086D543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State transitions with acknowledgement</Template>
  <TotalTime>51</TotalTime>
  <Pages>2</Pages>
  <Words>1049</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Christofer Lindheimer</dc:creator>
  <cp:keywords>3GPP; Ericsson; TDoc</cp:keywords>
  <cp:lastModifiedBy>Ericsson</cp:lastModifiedBy>
  <cp:revision>21</cp:revision>
  <cp:lastPrinted>2017-05-05T18:05:00Z</cp:lastPrinted>
  <dcterms:created xsi:type="dcterms:W3CDTF">2017-06-01T11:45:00Z</dcterms:created>
  <dcterms:modified xsi:type="dcterms:W3CDTF">2017-06-17T01:04:00Z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e4509165-8638-437f-946e-b7128a342a1c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